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FA" w:rsidRPr="002062A8" w:rsidRDefault="002062A8" w:rsidP="002062A8">
      <w:pPr>
        <w:jc w:val="center"/>
        <w:rPr>
          <w:rFonts w:ascii="TrebuchetMS" w:hAnsi="TrebuchetMS"/>
          <w:b/>
          <w:color w:val="333333"/>
        </w:rPr>
      </w:pPr>
      <w:r w:rsidRPr="002062A8">
        <w:rPr>
          <w:rFonts w:ascii="TrebuchetMS" w:hAnsi="TrebuchetMS"/>
          <w:b/>
          <w:color w:val="333333"/>
        </w:rPr>
        <w:t>Предоставление социально-реабилитационных услуг</w:t>
      </w:r>
    </w:p>
    <w:p w:rsidR="00017DAF" w:rsidRPr="002062A8" w:rsidRDefault="00902DFA" w:rsidP="00902DFA">
      <w:pPr>
        <w:ind w:firstLine="709"/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</w:pPr>
      <w:r w:rsidRPr="002062A8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t xml:space="preserve">Основной формой предоставления реабилитационных услуг в </w:t>
      </w:r>
      <w:r w:rsidR="002062A8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t xml:space="preserve">социально-реабилитационных отделениях организаций социального </w:t>
      </w:r>
      <w:proofErr w:type="gramStart"/>
      <w:r w:rsidR="002062A8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t xml:space="preserve">обслуживания </w:t>
      </w:r>
      <w:r w:rsidRPr="002062A8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t xml:space="preserve"> </w:t>
      </w:r>
      <w:r w:rsidR="002062A8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t>-</w:t>
      </w:r>
      <w:proofErr w:type="gramEnd"/>
      <w:r w:rsidR="002062A8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062A8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t>является курс реабилитации, который на стационарной форме обслуживания составляет 14 дней</w:t>
      </w:r>
      <w:r w:rsidR="002062A8" w:rsidRPr="002062A8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t>, на полустационарной – 15 дней</w:t>
      </w:r>
      <w:r w:rsidRPr="002062A8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t>.</w:t>
      </w:r>
    </w:p>
    <w:p w:rsidR="00902DFA" w:rsidRDefault="00902DFA" w:rsidP="00902DFA">
      <w:pPr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</w:p>
    <w:p w:rsidR="00902DFA" w:rsidRPr="00902DFA" w:rsidRDefault="002062A8" w:rsidP="00902DFA">
      <w:pPr>
        <w:shd w:val="clear" w:color="auto" w:fill="F7F2F2"/>
        <w:spacing w:after="0" w:line="240" w:lineRule="auto"/>
        <w:jc w:val="center"/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</w:pPr>
      <w:r>
        <w:rPr>
          <w:rFonts w:ascii="TrebuchetMS" w:eastAsia="Times New Roman" w:hAnsi="TrebuchetMS" w:cs="Times New Roman"/>
          <w:b/>
          <w:bCs/>
          <w:color w:val="333333"/>
          <w:sz w:val="24"/>
          <w:szCs w:val="24"/>
          <w:lang w:eastAsia="ru-RU"/>
        </w:rPr>
        <w:t xml:space="preserve">Предоставляются </w:t>
      </w:r>
      <w:r w:rsidR="00902DFA" w:rsidRPr="00902DFA">
        <w:rPr>
          <w:rFonts w:ascii="TrebuchetMS" w:eastAsia="Times New Roman" w:hAnsi="TrebuchetMS" w:cs="Times New Roman"/>
          <w:b/>
          <w:bCs/>
          <w:color w:val="333333"/>
          <w:sz w:val="24"/>
          <w:szCs w:val="24"/>
          <w:lang w:eastAsia="ru-RU"/>
        </w:rPr>
        <w:t>следующи</w:t>
      </w:r>
      <w:r>
        <w:rPr>
          <w:rFonts w:ascii="TrebuchetMS" w:eastAsia="Times New Roman" w:hAnsi="TrebuchetMS" w:cs="Times New Roman"/>
          <w:b/>
          <w:bCs/>
          <w:color w:val="333333"/>
          <w:sz w:val="24"/>
          <w:szCs w:val="24"/>
          <w:lang w:eastAsia="ru-RU"/>
        </w:rPr>
        <w:t>е</w:t>
      </w:r>
      <w:r w:rsidR="00902DFA" w:rsidRPr="00902DFA">
        <w:rPr>
          <w:rFonts w:ascii="TrebuchetMS" w:eastAsia="Times New Roman" w:hAnsi="TrebuchetMS" w:cs="Times New Roman"/>
          <w:b/>
          <w:bCs/>
          <w:color w:val="333333"/>
          <w:sz w:val="24"/>
          <w:szCs w:val="24"/>
          <w:lang w:eastAsia="ru-RU"/>
        </w:rPr>
        <w:t xml:space="preserve"> социальны</w:t>
      </w:r>
      <w:r>
        <w:rPr>
          <w:rFonts w:ascii="TrebuchetMS" w:eastAsia="Times New Roman" w:hAnsi="TrebuchetMS" w:cs="Times New Roman"/>
          <w:b/>
          <w:bCs/>
          <w:color w:val="333333"/>
          <w:sz w:val="24"/>
          <w:szCs w:val="24"/>
          <w:lang w:eastAsia="ru-RU"/>
        </w:rPr>
        <w:t>е</w:t>
      </w:r>
      <w:r w:rsidR="00902DFA" w:rsidRPr="00902DFA">
        <w:rPr>
          <w:rFonts w:ascii="TrebuchetMS" w:eastAsia="Times New Roman" w:hAnsi="TrebuchetMS" w:cs="Times New Roman"/>
          <w:b/>
          <w:bCs/>
          <w:color w:val="333333"/>
          <w:sz w:val="24"/>
          <w:szCs w:val="24"/>
          <w:lang w:eastAsia="ru-RU"/>
        </w:rPr>
        <w:t xml:space="preserve"> услуг</w:t>
      </w:r>
      <w:r>
        <w:rPr>
          <w:rFonts w:ascii="TrebuchetMS" w:eastAsia="Times New Roman" w:hAnsi="TrebuchetMS" w:cs="Times New Roman"/>
          <w:b/>
          <w:bCs/>
          <w:color w:val="333333"/>
          <w:sz w:val="24"/>
          <w:szCs w:val="24"/>
          <w:lang w:eastAsia="ru-RU"/>
        </w:rPr>
        <w:t>и</w:t>
      </w:r>
      <w:r w:rsidR="00902DFA" w:rsidRPr="00902DFA">
        <w:rPr>
          <w:rFonts w:ascii="TrebuchetMS" w:eastAsia="Times New Roman" w:hAnsi="TrebuchetMS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902DFA" w:rsidRDefault="00902DFA" w:rsidP="00902DFA">
      <w:pPr>
        <w:ind w:firstLine="709"/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</w:pP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br/>
        <w:t>- социально-</w:t>
      </w:r>
      <w:proofErr w:type="gramStart"/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t>медицински</w:t>
      </w:r>
      <w:r w:rsidR="002062A8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t>е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t>;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br/>
        <w:t>-</w:t>
      </w:r>
      <w:proofErr w:type="gramEnd"/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t xml:space="preserve"> социально-психологически</w:t>
      </w:r>
      <w:r w:rsidR="002062A8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t>е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t>;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br/>
        <w:t>- социально-трудовы</w:t>
      </w:r>
      <w:r w:rsidR="002062A8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t>е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t>;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br/>
        <w:t>- социально-бытовы</w:t>
      </w:r>
      <w:r w:rsidR="002062A8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t>е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t>;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br/>
        <w:t>- социально-педагогических;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br/>
        <w:t>- услуг</w:t>
      </w:r>
      <w:r w:rsidR="002062A8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t>и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t xml:space="preserve"> в целях повышения коммуникативного потенциала получателей социальных услуг, имеющих ограничения жизнедеятельности;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br/>
        <w:t>- социально-юридически</w:t>
      </w:r>
      <w:r w:rsidR="002062A8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t>е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t>.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br/>
        <w:t> 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br/>
      </w:r>
      <w:r w:rsidR="002062A8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t xml:space="preserve">           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t>Перечень и объем мероприятий, включенных в курс реабилитации, определяются индивидуальной программой предоставления социальных услуг (ИППСУ) и комплексом социально-реабилитационных мероприятий, назначенных получателю социальных услуг территориальным органом исполнительной власти Свердловской области</w:t>
      </w:r>
      <w:r w:rsidR="002062A8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t xml:space="preserve"> по месту проживания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t>.  </w:t>
      </w:r>
    </w:p>
    <w:p w:rsidR="00902DFA" w:rsidRDefault="00902DFA" w:rsidP="00902DFA">
      <w:pPr>
        <w:ind w:firstLine="709"/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</w:pPr>
    </w:p>
    <w:p w:rsidR="00902DFA" w:rsidRPr="00902DFA" w:rsidRDefault="00902DFA" w:rsidP="00902DFA">
      <w:pPr>
        <w:shd w:val="clear" w:color="auto" w:fill="F7F2F2"/>
        <w:spacing w:after="0" w:line="240" w:lineRule="auto"/>
        <w:jc w:val="center"/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</w:pPr>
      <w:r w:rsidRPr="00902DFA">
        <w:rPr>
          <w:rFonts w:ascii="TrebuchetMS" w:eastAsia="Times New Roman" w:hAnsi="TrebuchetMS" w:cs="Times New Roman"/>
          <w:b/>
          <w:bCs/>
          <w:color w:val="333333"/>
          <w:sz w:val="24"/>
          <w:szCs w:val="24"/>
          <w:lang w:eastAsia="ru-RU"/>
        </w:rPr>
        <w:t>Механизм оформления на реабилитационный курс</w:t>
      </w:r>
    </w:p>
    <w:p w:rsidR="00902DFA" w:rsidRPr="00902DFA" w:rsidRDefault="00902DFA" w:rsidP="002062A8">
      <w:pPr>
        <w:shd w:val="clear" w:color="auto" w:fill="F7F2F2"/>
        <w:spacing w:after="0" w:line="240" w:lineRule="auto"/>
        <w:ind w:firstLine="709"/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</w:pPr>
      <w:r w:rsidRPr="00902DFA">
        <w:rPr>
          <w:rFonts w:ascii="TrebuchetMS" w:eastAsia="Times New Roman" w:hAnsi="TrebuchetMS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br/>
      </w:r>
      <w:r w:rsidR="002062A8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t xml:space="preserve">            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t xml:space="preserve">Приём граждан в </w:t>
      </w:r>
      <w:r w:rsidR="002062A8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t xml:space="preserve">организации социального обслуживания, расположенных на территории Свердловской области, 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t xml:space="preserve"> осуществляется в соответствии с Федеральным законом от 28 декабря 2013 года № 442-ФЗ «Об основах социального обслуживания граждан в Российской Федерации», закона Свердловской области от 03 декабря 2014 года № 108-ОЗ «О социальном обслуживании граждан Свердловской области», Постановлением Правительства Свердловской области от 18.12.2014 года №1149-ПП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области».  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br/>
        <w:t> </w:t>
      </w:r>
    </w:p>
    <w:p w:rsidR="00902DFA" w:rsidRPr="00902DFA" w:rsidRDefault="00902DFA" w:rsidP="00902DFA">
      <w:pPr>
        <w:shd w:val="clear" w:color="auto" w:fill="F7F2F2"/>
        <w:spacing w:after="0" w:line="240" w:lineRule="auto"/>
        <w:jc w:val="center"/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</w:pPr>
      <w:r w:rsidRPr="00902DFA">
        <w:rPr>
          <w:rFonts w:ascii="TrebuchetMS" w:eastAsia="Times New Roman" w:hAnsi="TrebuchetMS" w:cs="Times New Roman"/>
          <w:b/>
          <w:bCs/>
          <w:color w:val="333333"/>
          <w:sz w:val="24"/>
          <w:szCs w:val="24"/>
          <w:lang w:eastAsia="ru-RU"/>
        </w:rPr>
        <w:t xml:space="preserve">При поступлении в </w:t>
      </w:r>
      <w:r w:rsidR="002062A8">
        <w:rPr>
          <w:rFonts w:ascii="TrebuchetMS" w:eastAsia="Times New Roman" w:hAnsi="TrebuchetMS" w:cs="Times New Roman"/>
          <w:b/>
          <w:bCs/>
          <w:color w:val="333333"/>
          <w:sz w:val="24"/>
          <w:szCs w:val="24"/>
          <w:lang w:eastAsia="ru-RU"/>
        </w:rPr>
        <w:t>организацию социального обслуживания</w:t>
      </w:r>
      <w:r w:rsidRPr="00902DFA">
        <w:rPr>
          <w:rFonts w:ascii="TrebuchetMS" w:eastAsia="Times New Roman" w:hAnsi="TrebuchetMS" w:cs="Times New Roman"/>
          <w:b/>
          <w:bCs/>
          <w:color w:val="333333"/>
          <w:sz w:val="24"/>
          <w:szCs w:val="24"/>
          <w:lang w:eastAsia="ru-RU"/>
        </w:rPr>
        <w:t xml:space="preserve"> получатель социальных услуг должен предоставить следующие документы:</w:t>
      </w:r>
    </w:p>
    <w:p w:rsidR="002062A8" w:rsidRDefault="00902DFA" w:rsidP="00902DFA">
      <w:pPr>
        <w:shd w:val="clear" w:color="auto" w:fill="F7F2F2"/>
        <w:spacing w:after="0" w:line="240" w:lineRule="auto"/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</w:pPr>
      <w:r w:rsidRPr="00902DFA">
        <w:rPr>
          <w:rFonts w:ascii="TrebuchetMS" w:eastAsia="Times New Roman" w:hAnsi="TrebuchetMS" w:cs="Times New Roman"/>
          <w:b/>
          <w:bCs/>
          <w:color w:val="333333"/>
          <w:sz w:val="24"/>
          <w:szCs w:val="24"/>
          <w:lang w:eastAsia="ru-RU"/>
        </w:rPr>
        <w:t> </w:t>
      </w:r>
      <w:r w:rsidRPr="00902DFA">
        <w:rPr>
          <w:rFonts w:ascii="TrebuchetMS" w:eastAsia="Times New Roman" w:hAnsi="TrebuchetMS" w:cs="Times New Roman"/>
          <w:b/>
          <w:bCs/>
          <w:color w:val="333333"/>
          <w:sz w:val="24"/>
          <w:szCs w:val="24"/>
          <w:lang w:eastAsia="ru-RU"/>
        </w:rPr>
        <w:br/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t>1. Документ, удостоверяющий личность гражданина;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br/>
        <w:t>2. Заключение лечебно-профилактического учреждения здравоохранения о состоянии здоровья и отсутствии у заявителя противопоказаний к социальному обслуживанию (</w:t>
      </w:r>
      <w:hyperlink r:id="rId4" w:history="1">
        <w:r w:rsidRPr="00902DFA">
          <w:rPr>
            <w:rFonts w:ascii="TrebuchetMS" w:eastAsia="Times New Roman" w:hAnsi="TrebuchetMS" w:cs="Times New Roman"/>
            <w:color w:val="428BCA"/>
            <w:sz w:val="24"/>
            <w:szCs w:val="24"/>
            <w:lang w:eastAsia="ru-RU"/>
          </w:rPr>
          <w:t>бланк медицинского заключения</w:t>
        </w:r>
      </w:hyperlink>
      <w:r w:rsidR="002062A8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t xml:space="preserve"> размещен на официальном сайте ГАУ СО «Областной центр реабилитации инвалидов по ссылке - </w:t>
      </w:r>
      <w:r w:rsidR="002062A8" w:rsidRPr="002062A8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t>http://ocri.ru/poryadok-predostavleniya-socialnyh-uslug</w:t>
      </w:r>
      <w:r w:rsidR="002062A8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t>)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t>;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br/>
        <w:t>3. Индивидуальная программа предоставления социальных услуг;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br/>
        <w:t>4. СНИЛС;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br/>
        <w:t>5. Справка МСЭ (при наличии);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br/>
        <w:t>6. Пенсионное удостоверение (при наличии);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br/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lastRenderedPageBreak/>
        <w:t>7. Льготное удостоверение на получение бесплатных социальных услуг (при наличии). 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br/>
      </w:r>
      <w:r w:rsidRPr="00902DFA">
        <w:rPr>
          <w:rFonts w:ascii="TrebuchetMS" w:eastAsia="Times New Roman" w:hAnsi="TrebuchetMS" w:cs="Times New Roman"/>
          <w:b/>
          <w:bCs/>
          <w:color w:val="333333"/>
          <w:sz w:val="24"/>
          <w:szCs w:val="24"/>
          <w:lang w:eastAsia="ru-RU"/>
        </w:rPr>
        <w:br/>
        <w:t>Для частичной оплаты необходимы</w:t>
      </w:r>
      <w:r w:rsidR="002062A8">
        <w:rPr>
          <w:rFonts w:ascii="TrebuchetMS" w:eastAsia="Times New Roman" w:hAnsi="TrebuchetMS" w:cs="Times New Roman"/>
          <w:b/>
          <w:bCs/>
          <w:color w:val="333333"/>
          <w:sz w:val="24"/>
          <w:szCs w:val="24"/>
          <w:lang w:eastAsia="ru-RU"/>
        </w:rPr>
        <w:t xml:space="preserve"> дополнительные документы</w:t>
      </w:r>
      <w:r w:rsidRPr="00902DFA">
        <w:rPr>
          <w:rFonts w:ascii="TrebuchetMS" w:eastAsia="Times New Roman" w:hAnsi="TrebuchetMS" w:cs="Times New Roman"/>
          <w:b/>
          <w:bCs/>
          <w:color w:val="333333"/>
          <w:sz w:val="24"/>
          <w:szCs w:val="24"/>
          <w:lang w:eastAsia="ru-RU"/>
        </w:rPr>
        <w:t>:</w:t>
      </w:r>
      <w:r w:rsidRPr="00902DFA">
        <w:rPr>
          <w:rFonts w:ascii="TrebuchetMS" w:eastAsia="Times New Roman" w:hAnsi="TrebuchetMS" w:cs="Times New Roman"/>
          <w:b/>
          <w:bCs/>
          <w:color w:val="333333"/>
          <w:sz w:val="24"/>
          <w:szCs w:val="24"/>
          <w:lang w:eastAsia="ru-RU"/>
        </w:rPr>
        <w:br/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t>8. Справка о доходах, пенсии, получаемых социальных пособиях и компенсациях (за последние 12 месяцев предшествующих курсу реабилитации);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br/>
        <w:t>9.  Справка с места жительства с указанием состава семьи;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br/>
        <w:t>10.  Справка о доходах каждого члена семьи (супруга(и) и несовершеннолетних детей</w:t>
      </w:r>
      <w:proofErr w:type="gramStart"/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t>).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br/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br/>
      </w:r>
      <w:r w:rsidRPr="002062A8">
        <w:rPr>
          <w:rFonts w:ascii="TrebuchetMS" w:eastAsia="Times New Roman" w:hAnsi="TrebuchetMS" w:cs="Times New Roman"/>
          <w:b/>
          <w:color w:val="333333"/>
          <w:sz w:val="24"/>
          <w:szCs w:val="24"/>
          <w:lang w:eastAsia="ru-RU"/>
        </w:rPr>
        <w:t>При</w:t>
      </w:r>
      <w:proofErr w:type="gramEnd"/>
      <w:r w:rsidRPr="002062A8">
        <w:rPr>
          <w:rFonts w:ascii="TrebuchetMS" w:eastAsia="Times New Roman" w:hAnsi="TrebuchetMS" w:cs="Times New Roman"/>
          <w:b/>
          <w:color w:val="333333"/>
          <w:sz w:val="24"/>
          <w:szCs w:val="24"/>
          <w:lang w:eastAsia="ru-RU"/>
        </w:rPr>
        <w:t xml:space="preserve"> получении социальных услуг </w:t>
      </w:r>
      <w:r w:rsidR="002062A8" w:rsidRPr="002062A8">
        <w:rPr>
          <w:rFonts w:ascii="TrebuchetMS" w:eastAsia="Times New Roman" w:hAnsi="TrebuchetMS" w:cs="Times New Roman"/>
          <w:b/>
          <w:color w:val="333333"/>
          <w:sz w:val="24"/>
          <w:szCs w:val="24"/>
          <w:lang w:eastAsia="ru-RU"/>
        </w:rPr>
        <w:t>на платной основе</w:t>
      </w:r>
      <w:r w:rsidR="002062A8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t xml:space="preserve"> </w:t>
      </w:r>
    </w:p>
    <w:p w:rsidR="00902DFA" w:rsidRPr="00902DFA" w:rsidRDefault="00902DFA" w:rsidP="00902DFA">
      <w:pPr>
        <w:shd w:val="clear" w:color="auto" w:fill="F7F2F2"/>
        <w:spacing w:after="0" w:line="240" w:lineRule="auto"/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</w:pP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t>документы о составе семьи и доходах получателя социальных услуг и членов его семьи не предоставляются.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br/>
        <w:t> </w:t>
      </w:r>
    </w:p>
    <w:p w:rsidR="00902DFA" w:rsidRPr="00902DFA" w:rsidRDefault="00902DFA" w:rsidP="00902DFA">
      <w:pPr>
        <w:shd w:val="clear" w:color="auto" w:fill="F7F2F2"/>
        <w:spacing w:after="0" w:line="240" w:lineRule="auto"/>
        <w:jc w:val="center"/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</w:pPr>
      <w:r w:rsidRPr="00902DFA">
        <w:rPr>
          <w:rFonts w:ascii="TrebuchetMS" w:eastAsia="Times New Roman" w:hAnsi="TrebuchetMS" w:cs="Times New Roman"/>
          <w:b/>
          <w:bCs/>
          <w:color w:val="333333"/>
          <w:sz w:val="24"/>
          <w:szCs w:val="24"/>
          <w:lang w:eastAsia="ru-RU"/>
        </w:rPr>
        <w:t>Социальные услуги предоставляются бесплатно:</w:t>
      </w:r>
    </w:p>
    <w:p w:rsidR="00902DFA" w:rsidRPr="00902DFA" w:rsidRDefault="00902DFA" w:rsidP="00902DFA">
      <w:pPr>
        <w:shd w:val="clear" w:color="auto" w:fill="F7F2F2"/>
        <w:spacing w:after="0" w:line="240" w:lineRule="auto"/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</w:pPr>
      <w:r w:rsidRPr="00902DFA">
        <w:rPr>
          <w:rFonts w:ascii="TrebuchetMS" w:eastAsia="Times New Roman" w:hAnsi="TrebuchetMS" w:cs="Times New Roman"/>
          <w:b/>
          <w:bCs/>
          <w:color w:val="333333"/>
          <w:sz w:val="24"/>
          <w:szCs w:val="24"/>
          <w:lang w:eastAsia="ru-RU"/>
        </w:rPr>
        <w:t> 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br/>
        <w:t>1) несовершеннолетним детям;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br/>
        <w:t>2) лицам, пострадавшим в результате чрезвычайных ситуаций, вооруженных межнациональных (межэтнических) конфликтах;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br/>
        <w:t>3) инвалидам и ветеранам Великой Отечественной войны 1941-1945 годов;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br/>
        <w:t>4) вдовам (вдовцам) военнослужащих, погибших в период войны с Финляндией;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br/>
        <w:t>5) вдовам (вдовцам) военнослужащих, погибших в период Великой Отечественной войны 1941-1945 годов;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br/>
        <w:t>6) вдовам (вдовцам) военнослужащих, погибших в период войны с Японией;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br/>
        <w:t>7) вдовам (вдовцам) умерших инвалидов и ветеранов Великой Отечественной войны 1941-1945 годов;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br/>
        <w:t>8)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войны.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br/>
        <w:t> 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br/>
      </w:r>
      <w:r w:rsidRPr="002062A8">
        <w:rPr>
          <w:rFonts w:ascii="TrebuchetMS" w:eastAsia="Times New Roman" w:hAnsi="TrebuchetMS" w:cs="Times New Roman"/>
          <w:b/>
          <w:color w:val="333333"/>
          <w:sz w:val="24"/>
          <w:szCs w:val="24"/>
          <w:lang w:eastAsia="ru-RU"/>
        </w:rPr>
        <w:t>Иным категориям граждан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t xml:space="preserve"> социальные услуги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РФ ниже предельной величины или равен предельной величине среднедушевого дохода для предоставления социальных услуг бесплатно, установленной пунктом 4 статьи 21 закона Свердловской области от 03.12.2014 года № 108-ОЗ.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br/>
        <w:t> 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br/>
        <w:t>Размер ежемесячной платы в полустационарной форме социального обслуживания рассчитывается на основе тарифов на социальные услуги, но не может превышать 50%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установленной пунктом 4 статьи 21 закона Свердловской области от 03.12.2014 года № 108-ОЗ.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br/>
        <w:t> 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br/>
        <w:t>Социальные услуги в стационарной форме социального обслуживания предоставляются получателям за плату или частичную плату, но не может превышать 75% среднедушевого дохода получателя социальных услуг.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br/>
        <w:t> </w:t>
      </w:r>
    </w:p>
    <w:p w:rsidR="00902DFA" w:rsidRPr="00902DFA" w:rsidRDefault="00902DFA" w:rsidP="00902DFA">
      <w:pPr>
        <w:shd w:val="clear" w:color="auto" w:fill="F7F2F2"/>
        <w:spacing w:after="0" w:line="240" w:lineRule="auto"/>
        <w:jc w:val="center"/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</w:pPr>
      <w:r w:rsidRPr="00902DFA">
        <w:rPr>
          <w:rFonts w:ascii="TrebuchetMS" w:eastAsia="Times New Roman" w:hAnsi="TrebuchetMS" w:cs="Times New Roman"/>
          <w:b/>
          <w:bCs/>
          <w:color w:val="333333"/>
          <w:sz w:val="24"/>
          <w:szCs w:val="24"/>
          <w:lang w:eastAsia="ru-RU"/>
        </w:rPr>
        <w:t xml:space="preserve">Медицинские противопоказания для направления в </w:t>
      </w:r>
      <w:r w:rsidR="002062A8">
        <w:rPr>
          <w:rFonts w:ascii="TrebuchetMS" w:eastAsia="Times New Roman" w:hAnsi="TrebuchetMS" w:cs="Times New Roman"/>
          <w:b/>
          <w:bCs/>
          <w:color w:val="333333"/>
          <w:sz w:val="24"/>
          <w:szCs w:val="24"/>
          <w:lang w:eastAsia="ru-RU"/>
        </w:rPr>
        <w:t xml:space="preserve">социально-реабилитационные отделения организаций социального </w:t>
      </w:r>
      <w:proofErr w:type="gramStart"/>
      <w:r w:rsidR="002062A8">
        <w:rPr>
          <w:rFonts w:ascii="TrebuchetMS" w:eastAsia="Times New Roman" w:hAnsi="TrebuchetMS" w:cs="Times New Roman"/>
          <w:b/>
          <w:bCs/>
          <w:color w:val="333333"/>
          <w:sz w:val="24"/>
          <w:szCs w:val="24"/>
          <w:lang w:eastAsia="ru-RU"/>
        </w:rPr>
        <w:t xml:space="preserve">обслуживания </w:t>
      </w:r>
      <w:r w:rsidRPr="00902DFA">
        <w:rPr>
          <w:rFonts w:ascii="TrebuchetMS" w:eastAsia="Times New Roman" w:hAnsi="TrebuchetMS" w:cs="Times New Roman"/>
          <w:b/>
          <w:bCs/>
          <w:color w:val="333333"/>
          <w:sz w:val="24"/>
          <w:szCs w:val="24"/>
          <w:lang w:eastAsia="ru-RU"/>
        </w:rPr>
        <w:t>:</w:t>
      </w:r>
      <w:proofErr w:type="gramEnd"/>
    </w:p>
    <w:p w:rsidR="00902DFA" w:rsidRPr="00902DFA" w:rsidRDefault="00902DFA" w:rsidP="00902D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br/>
        <w:t xml:space="preserve">- </w:t>
      </w:r>
      <w:proofErr w:type="spellStart"/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t>бактерио</w:t>
      </w:r>
      <w:proofErr w:type="spellEnd"/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t xml:space="preserve">- или </w:t>
      </w:r>
      <w:proofErr w:type="spellStart"/>
      <w:proofErr w:type="gramStart"/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t>вирусоносительство</w:t>
      </w:r>
      <w:proofErr w:type="spellEnd"/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t>;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br/>
        <w:t>-</w:t>
      </w:r>
      <w:proofErr w:type="gramEnd"/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t xml:space="preserve"> хронический алкоголизм;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br/>
        <w:t>- карантинные инфекционные заболевания;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br/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lastRenderedPageBreak/>
        <w:t>- активная форма туберкулеза;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br/>
        <w:t>- тяжелые психические расстройства;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br/>
        <w:t>- венерические и другие заболевания, требующие лечения в лечебных медицинских учреждениях.</w:t>
      </w:r>
      <w:r w:rsidRPr="00902DFA">
        <w:rPr>
          <w:rFonts w:ascii="TrebuchetMS" w:eastAsia="Times New Roman" w:hAnsi="TrebuchetMS" w:cs="Times New Roman"/>
          <w:color w:val="333333"/>
          <w:sz w:val="24"/>
          <w:szCs w:val="24"/>
          <w:lang w:eastAsia="ru-RU"/>
        </w:rPr>
        <w:br/>
      </w:r>
      <w:r w:rsidRPr="00902DFA">
        <w:rPr>
          <w:rFonts w:ascii="TrebuchetMS" w:eastAsia="Times New Roman" w:hAnsi="TrebuchetMS" w:cs="Times New Roman"/>
          <w:b/>
          <w:bCs/>
          <w:color w:val="333333"/>
          <w:sz w:val="24"/>
          <w:szCs w:val="24"/>
          <w:lang w:eastAsia="ru-RU"/>
        </w:rPr>
        <w:t> </w:t>
      </w:r>
    </w:p>
    <w:sectPr w:rsidR="00902DFA" w:rsidRPr="0090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M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FA"/>
    <w:rsid w:val="00017DAF"/>
    <w:rsid w:val="002062A8"/>
    <w:rsid w:val="0090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C8DBD-D878-4446-B047-47DA31C3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2DFA"/>
    <w:rPr>
      <w:b/>
      <w:bCs/>
    </w:rPr>
  </w:style>
  <w:style w:type="character" w:styleId="a4">
    <w:name w:val="Hyperlink"/>
    <w:basedOn w:val="a0"/>
    <w:uiPriority w:val="99"/>
    <w:semiHidden/>
    <w:unhideWhenUsed/>
    <w:rsid w:val="00902DFA"/>
    <w:rPr>
      <w:strike w:val="0"/>
      <w:dstrike w:val="0"/>
      <w:color w:val="428BCA"/>
      <w:sz w:val="24"/>
      <w:szCs w:val="24"/>
      <w:u w:val="none"/>
      <w:effect w:val="none"/>
      <w:shd w:val="clear" w:color="auto" w:fill="auto"/>
    </w:rPr>
  </w:style>
  <w:style w:type="character" w:styleId="a5">
    <w:name w:val="Emphasis"/>
    <w:basedOn w:val="a0"/>
    <w:uiPriority w:val="20"/>
    <w:qFormat/>
    <w:rsid w:val="00902D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1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9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5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cri.ru/upload/userfile/Medzaklucheni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Ирина Владимировна</dc:creator>
  <cp:keywords/>
  <dc:description/>
  <cp:lastModifiedBy>Новоселова Ирина Владимировна</cp:lastModifiedBy>
  <cp:revision>1</cp:revision>
  <dcterms:created xsi:type="dcterms:W3CDTF">2016-12-23T10:56:00Z</dcterms:created>
  <dcterms:modified xsi:type="dcterms:W3CDTF">2016-12-23T13:08:00Z</dcterms:modified>
</cp:coreProperties>
</file>